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180"/>
        <w:spacing w:after="0"/>
        <w:tabs>
          <w:tab w:leader="none" w:pos="58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September 14,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001-41184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2200 N. Commerce Parkway, Suite 208, Weston, Florida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ind w:left="1900"/>
        <w:spacing w:after="0"/>
        <w:tabs>
          <w:tab w:leader="none" w:pos="584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17"/>
          <w:szCs w:val="17"/>
          <w:b w:val="1"/>
          <w:bCs w:val="1"/>
          <w:color w:val="auto"/>
        </w:rPr>
        <w:t>(754) 231-1688</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right"/>
              <w:ind w:right="205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8"/>
        <w:spacing w:after="0" w:line="266"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14, 2025, the Nasdaq Stock Market notified ZyVersa Therapeutics, Inc. (the “Company”) of its plans to announce the delisting of the Company’s common stock and file a Form 25 with the Securities and Exchange Commission on or about September 18, 2025. The Company’s common stock is trading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14, 2025, the Nasdaq Stock Market (“Nasdaq”) notified ZyVersa Therapeutics, Inc. (the “Company”) that, on September 18, 2025, it will announce the delisting of the Company’s common stock. The Company’s common stock was suspended from trading on The Nasdaq Capital Market on July 17, 2025, and has been trading on the OTCQB® Venture Market (the “OTCQB”) under the symbol “ZVSA” since July 28, 2025. Nasdaq will file a Form 25 with the Securities and Exchange Commission (the “SEC”) to complete the delisting in accordance with Rule 12d2-2 promulgated under the Securities Exchange Act of 1934, as amended. The delisting will become effective ten days after the Form 25 is filed. The Company’s common stock will continue trading on the OTCQB without disruption.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the Company’s Current Report on Form 8-K filed with the SEC on July 16, 2025, the Company received written notice from the Nasdaq Hearings Panel (the “Panel”) on July 15, 2025, indicating that the Panel had determined to delist the Company’s securities from Nasdaq and that trading in the Company’s securities would be suspended at the open of trading on July 17, 2025, due to the Company’s failure to regain compliance with the minimum bid price requirements under Listing Rule 5550(a)(2).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including, but not limited to, statements regarding the timing of the delisting of the Company’s common stock. Actual results and the timing of events could differ materially from those anticipated in such forward-looking statements as a result of risks, uncertainties and other important factors, including those factors discussed under the caption “Risk Factors” in the Company’s Annual Report on Form 10-K for the year ended December 31, 2024, as updated by the Company’s Quarterly Report on Form 10-Q for the quarter ended June 30, 2024, in each case as filed with the SEC, could cause actual results to differ materially from those indicated by the forward-looking statements made in this Form 8-K. Any forward-looking statements speak only as of the date of this Form 8-K and are based on information available to the Company as of the date of this Form 8-K, and the Company assumes no obligation to, and does not intend to,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18, 2025</w:t>
      </w:r>
      <w:r>
        <w:rPr>
          <w:sz w:val="20"/>
          <w:szCs w:val="20"/>
          <w:color w:val="auto"/>
        </w:rPr>
        <w:tab/>
      </w:r>
      <w:r>
        <w:rPr>
          <w:rFonts w:ascii="Times New Roman" w:cs="Times New Roman" w:eastAsia="Times New Roman" w:hAnsi="Times New Roman"/>
          <w:sz w:val="18"/>
          <w:szCs w:val="18"/>
          <w:color w:val="auto"/>
        </w:rPr>
        <w:t>ZYVERSA THERAPEUTICS,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Glover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2025-09-18T06:11:38Z</dcterms:created>
  <dcterms:modified xsi:type="dcterms:W3CDTF">2025-09-18T06:11:38Z</dcterms:modified>
</cp:coreProperties>
</file>